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Kee Wee Kiang, Kenneth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 Sundridge Park Road, Braddell Heights Estate, Singapore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358140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65 96925815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Apex Cyber Capital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85,229,652.00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85,229,652.00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85,229,652.00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Note to Row 1: Mr. Kee Wee Kiang, Kenneth, Ms. FANG Wenwen and Ms. SHEN Yue Lei each indirectly holds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one-third of the shares of the Reporting Person. 2. Each of Row 7, 9, and 11 represents 85,229,652 Class A Ordinary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held by Apex Cyber Capital Limited. 3. Note to Row 13: The percentage of class of securities beneficially</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owned by the Reporting Person is calculated based on a total of 427,860,564 Class A Ordinary Shares issued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outstanding (consisting of (i) 365,280,890 Class A Ordinary Shares issued and outstanding as of March 31, 2026, as</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reported in the Reporting Person's 20-F filed with the Securities and Exchange Commission on April 30, 2026; plus (ii) 62,579,674 Class A Ordinary Shares issued to certain persons, including the Reporting Person, as the consideration of the Transaction (as defined herein below) on May 29, 2026, as reported in Exhibit 99.1 of the Issuer's Form 6-K filed with the Securities and Exchange Commission on June 2, 2026. The voting power of the shares beneficially owned by the Reporting Person represents 4.1% of the total outstanding voting power. The percentage of voting power is calculated by dividing the voting power beneficially owned by the Reporting Person by the voting power of (i) a total of 427,860,564 Class A Ordinary Shares issued and outstanding as described above, and, (ii) 51,900,121 Class B1 Ordinary Shares issued and outstanding and 31,534,504 Class B2 Ordinary Shares issued and outstanding as of March 31, 2026, as reported in the Reporting Person's 20-F filed with the Securities and Exchange Commission on April 30, 2026. In respect of all matters subject to a shareholders' vote, each Class A ordinary share is entitled to one vote, each Class B1 ordinary share is entitled to 20 votes, and each Class B2 ordinary share is entitled to 20 votes, voting together as one class.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pacing w:after="0" w:line="20" w:lineRule="exact"/>
        <w:rPr>
          <w:sz w:val="20"/>
          <w:szCs w:val="20"/>
          <w:color w:val="auto"/>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38" w:orient="portrait"/>
          <w:cols w:equalWidth="0" w:num="1">
            <w:col w:w="11240"/>
          </w:cols>
          <w:pgMar w:left="320" w:top="126" w:right="339" w:bottom="0" w:gutter="0" w:footer="0" w:header="0"/>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NIP Group Inc.</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Rosenlundsgatan 31, 11 863, Stockholm, Sweden, Stockholm, SWEDEN , 11 863.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20"/>
        <w:spacing w:after="0" w:line="256" w:lineRule="auto"/>
        <w:rPr>
          <w:sz w:val="20"/>
          <w:szCs w:val="20"/>
          <w:color w:val="auto"/>
        </w:rPr>
      </w:pPr>
      <w:r>
        <w:rPr>
          <w:rFonts w:ascii="Times New Roman" w:cs="Times New Roman" w:eastAsia="Times New Roman" w:hAnsi="Times New Roman"/>
          <w:sz w:val="22"/>
          <w:szCs w:val="22"/>
          <w:color w:val="auto"/>
        </w:rPr>
        <w:t>The consideration for the purchase of 23,641,865 Class A Ordinary Shares by the Reporting Person was certain on-rack crypto mining machines with an aggregate hashrate of around 0.61 Exahash per second.</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21"/>
          <w:szCs w:val="21"/>
          <w:color w:val="auto"/>
        </w:rPr>
        <w:t>On May 29, 2026, the Issuer and the Second Tranche Selling Parties entered into a Second Amendment to the Second Tranche Agreement (the "Second Amendment"). Pursuant to the Second Amendment, the Issuer issued a total of 62,579,674 Class A Ordinary Shares (the "Transaction"), including 23,641,865 Class A Ordinary Shares to the Reporting Person. The Transaction, which had previously been contemplated to be settled through the issuance of convertible notes, was instead settled through the issuance of Class A Ordinary Shares of the Issuer. The information set forth in Item 6 is hereby incorporated by reference in its entirety. Other than as set forth in this Schedule 13D, the Reporting Person has no present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w:t>
      </w:r>
    </w:p>
    <w:p>
      <w:pPr>
        <w:spacing w:after="0" w:line="1" w:lineRule="exact"/>
        <w:rPr>
          <w:sz w:val="20"/>
          <w:szCs w:val="20"/>
          <w:color w:val="auto"/>
        </w:rPr>
      </w:pPr>
    </w:p>
    <w:p>
      <w:pPr>
        <w:ind w:left="940"/>
        <w:spacing w:after="0" w:line="243" w:lineRule="auto"/>
        <w:tabs>
          <w:tab w:leader="none" w:pos="123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sale or transfer of a material amount of assets of the Issuer or of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A class of securities of the Issuer being delisted from a national securities exchange or ceasing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 to rows 7, 8, 9, 10, 11 and 13 of the cover pages of this Schedule 13D are hereby incorporated by reference into this Item 5.</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refer to Item 5(a).</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Items 3 and 4 of this Schedule 13D is hereby incorporated by reference into this Item</w:t>
      </w:r>
    </w:p>
    <w:p>
      <w:pPr>
        <w:spacing w:after="0" w:line="14" w:lineRule="exact"/>
        <w:rPr>
          <w:rFonts w:ascii="Times New Roman" w:cs="Times New Roman" w:eastAsia="Times New Roman" w:hAnsi="Times New Roman"/>
          <w:sz w:val="22"/>
          <w:szCs w:val="22"/>
          <w:color w:val="auto"/>
        </w:rPr>
      </w:pPr>
    </w:p>
    <w:p>
      <w:pPr>
        <w:ind w:left="940" w:right="200" w:hanging="932"/>
        <w:spacing w:after="0" w:line="256"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5(c). Except as disclosed in this Schedule 13D, the Reporting Person has not effected any transaction in the Class A Ordinary Shares of the Issuer (including Class A Ordinary Shares represented by ADSs) during the past 60 days.</w:t>
      </w: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99.1 On-rack Sales and Purchase Agreement between NIP Group Inc. and Persons Listed in Section 1.1 of Appendix A, dated November 3, 2025 (incorporated herein by reference to Exhibit 99.2 to report of foreign private issuer on Form 6-K (File No. 001-42160), filed with Securities and Exchange Commission on November 3, 2025) 99.2 The Amendment to the On-rack Sales and Purchase Agreement, dated January 9, 2026 (incorporated herein by reference to Exhibit 99.2 to the Reporting Person's Schedule 13D Amendment No. 2 filed with the Securities and Exchange Commission on January 15, 2026) 99.3 The Second Amendment to the On-rack Sales and Purchase Agreement, dated May 29, 2026 (incorporated herein by reference to Exhibit 99.1 to report of foreign private issuer on Form 6-K (File No. 001-42160), filed with Securities and Exchange Commission on June 2, 2026)</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Apex Cyber Capital Limited</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Kee Wee Kiang, Kenneth</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Kee Wee Kiang, Kenneth/Director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11140"/>
      </w:cols>
      <w:pgMar w:left="360" w:top="35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2026-06-05T08:02:29Z</dcterms:created>
  <dcterms:modified xsi:type="dcterms:W3CDTF">2026-06-05T08:02:29Z</dcterms:modified>
</cp:coreProperties>
</file>